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СПЕЦИЈАЛНА БОЛНИЦА ЗА НЕСПЕЦИФИЧНЕ ПЛУЋНЕ БОЛЕСТИ "СОКОБАЊА"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ВОЈВОДЕ МИШИЋА БР.48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СОКОБАЊА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07.12.2022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02-23/32/6-22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СПЕЦИЈАЛНА БОЛНИЦА ЗА НЕСПЕЦИФИЧНЕ ПЛУЋНЕ БОЛЕСТИ "СОКОБАЊА"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23/32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Редовно одржавање и сервисирање електричних уређаја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Ф02-0044980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50000000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Редовно одржавање и сервисирање електричних уређаја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1.500.000,00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УГОТЕХНА 037 ДОО КРУШЕВАЦ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110055078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БРЕСТОВАЧКА, 60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Крушевац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37000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1.498.783,00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1.798.539,60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Редовно одржавање и сервисирање електричних уређаја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23/32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02-23/32/2, 25.11.2022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1.500.000,00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50000000-Услуге одржавања и поправки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Ф02-0044980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26.11.2022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07.12.2022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Ђорђевић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Анђелковић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Редовно одржавање и сервисирање електричних уређаја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извршења услуге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07.12.2022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07.12.2022 10:01:09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УГОТЕХНА 037 ДОО КРУШЕВАЦ, БРЕСТОВАЧКА, 60, 37000, Крушевац,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6.12.2022. 12:35:19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извршења услуге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УГОТЕХНА 037 ДОО КРУШЕВАЦ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1498783.00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1798539.60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року од 45 дана од дана генерисања фактуре у СЕФ на рачун извршиоца услуге бр. 205-245914-31 код банке НЛБ Комерцијална банка.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извршења услуге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УГОТЕХНА 037 ДОО КРУШЕВАЦ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1498783.00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1798539.60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Плаћање року од 45 дана од дана генерисања фактуре у СЕФ на рачун извршиоца услуге бр. 205-245914-31 код банке НЛБ Комерцијална банка.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УГОТЕХНА 037 ДОО КРУШЕВАЦ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1.498.783,00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1.798.539,60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УГОТЕХНА 037 ДОО КРУШЕВАЦ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1.498.783,00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Понуда понуђача је испод процењене вредности јавне набавке  и у потпуности је прихватљива за наручиоца.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>Понуда понуђача је испод процењене вредности јавне набавке  и у потпуности је прихватљива за наручиоца.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набавке,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