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02.10.2023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02-23/26/7-23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23/26-23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алкохолног и безалкохолног пића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Ф02-0034374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алкохолног и безалкохолног пића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1.166.667,00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С2Н Про Траде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109793855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ДВАДЕСЕТТРЕЋЕ ДИВИЗИЈЕ, 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Сокобања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18230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842.698,00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1.011.237,60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алкохолног и безалкохолног пића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23/26-23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02-23/26/2-23, 29.08.2023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1.166.667,00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15000000-Храна, пиће, дуван и сродни производи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Алкохолно и безалкохолно пиће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Ф02-0034374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31.08.2023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02.10.2023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Милена Стојичић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алкохолног и безалкохолног пића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02.10.2023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02.10.2023 09:01:36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28.9.2023. 14:37:53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С2Н Про Траде ДОО, ДВАДЕСЕТТРЕЋЕ ДИВИЗИЈЕ, 29,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2.10.2023. 07:32:59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879736.00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1055683.20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дана,на текући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С2Н Про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842698.00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1011237.60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879736.00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1055683.20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дана,на текући рачун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С2Н Про Траде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842698.00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1011237.60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879.736,00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1.055.683,20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С2Н Про Траде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842.698,00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1.011.237,60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С2Н Про Траде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842.698,00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879.736,00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>Понуђач је испунио услове захтеване конкурсном документацијом и изабран је на основу критеријума најнижа понуђена цена.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