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20"/>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SPECIJALNA BOLNICA ZA NESPECIFIČNE PLUĆNE BOLESTI "SOKOBANJA"</w:t>
      </w:r>
    </w:p>
    <w:p w:rsidR="001F55F6" w:rsidRPr="001F55F6" w:rsidP="001F55F6" w14:paraId="12B24AF9" w14:textId="4311BAEB">
      <w:pPr>
        <w:spacing w:before="120" w:after="120"/>
        <w:rPr>
          <w:rFonts w:cstheme="minorHAnsi"/>
          <w:b/>
          <w:sz w:val="20"/>
          <w:szCs w:val="20"/>
        </w:rPr>
      </w:pPr>
      <w:r>
        <w:rPr>
          <w:rFonts w:cstheme="minorHAnsi"/>
          <w:b/>
          <w:sz w:val="20"/>
          <w:szCs w:val="20"/>
        </w:rPr>
        <w:t>PIB:</w:t>
      </w:r>
      <w:r w:rsidRPr="00191039" w:rsidR="002A1737">
        <w:rPr>
          <w:rFonts w:cstheme="minorHAnsi"/>
          <w:sz w:val="20"/>
          <w:szCs w:val="20"/>
        </w:rPr>
        <w:t> </w:t>
      </w:r>
      <w:r w:rsidRPr="00601DBA" w:rsidR="00601DBA">
        <w:rPr>
          <w:b/>
          <w:bCs/>
          <w:lang w:val="hr-HR"/>
        </w:rPr>
        <w:t xml:space="preserve"> </w:t>
      </w:r>
      <w:bookmarkStart w:id="3" w:name="21"/>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100693517</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2"/>
      <w:bookmarkEnd w:id="4"/>
      <w:r>
        <w:rPr>
          <w:rStyle w:val="DefaultParagraphFont"/>
          <w:rFonts w:ascii="Calibri" w:eastAsia="Calibri" w:hAnsi="Calibri" w:cs="Calibri"/>
          <w:b/>
          <w:i w:val="0"/>
          <w:caps w:val="0"/>
          <w:smallCaps w:val="0"/>
          <w:strike w:val="0"/>
          <w:noProof/>
          <w:color w:val="auto"/>
          <w:w w:val="100"/>
          <w:sz w:val="20"/>
          <w:szCs w:val="20"/>
          <w:highlight w:val="none"/>
        </w:rPr>
        <w:t>VOJVODE MIŠIĆA BR.48</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3"/>
      <w:bookmarkEnd w:id="5"/>
      <w:r w:rsidRPr="001F55F6">
        <w:rPr>
          <w:rStyle w:val="DefaultParagraphFont"/>
          <w:rFonts w:ascii="Calibri" w:eastAsia="Calibri" w:hAnsi="Calibri" w:cs="Calibri"/>
          <w:b/>
          <w:i w:val="0"/>
          <w:caps w:val="0"/>
          <w:smallCaps w:val="0"/>
          <w:strike w:val="0"/>
          <w:color w:val="auto"/>
          <w:w w:val="100"/>
          <w:sz w:val="20"/>
          <w:szCs w:val="20"/>
          <w:highlight w:val="none"/>
        </w:rPr>
        <w:t>18230</w:t>
      </w:r>
      <w:r w:rsidRPr="001F55F6">
        <w:rPr>
          <w:rFonts w:cstheme="minorHAnsi"/>
          <w:b/>
          <w:sz w:val="20"/>
          <w:szCs w:val="20"/>
        </w:rPr>
        <w:t> </w:t>
      </w:r>
      <w:bookmarkStart w:id="6" w:name="24"/>
      <w:bookmarkEnd w:id="6"/>
      <w:r w:rsidRPr="001F55F6">
        <w:rPr>
          <w:rStyle w:val="DefaultParagraphFont"/>
          <w:rFonts w:ascii="Calibri" w:eastAsia="Calibri" w:hAnsi="Calibri" w:cs="Calibri"/>
          <w:b/>
          <w:i w:val="0"/>
          <w:caps w:val="0"/>
          <w:smallCaps w:val="0"/>
          <w:strike w:val="0"/>
          <w:color w:val="auto"/>
          <w:w w:val="100"/>
          <w:sz w:val="20"/>
          <w:szCs w:val="20"/>
          <w:highlight w:val="none"/>
        </w:rPr>
        <w:t>SOKOBANJA</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10.04.2024</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02-23/7/7-24</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o dodeli ugovora</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ODLUKA O DODELI UGOVORA</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SPECIJALNA BOLNICA ZA NESPECIFIČNE PLUĆNE BOLESTI "SOKOBANJA"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3" w:name="19"/>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JN 23/7-24</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4" w:name="18"/>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Električni aparati i televizori</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5" w:name="17"/>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2024/S F02-0010417</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9" w:name="2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39710000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Električni aparati i televizori</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625.000,00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TRI O DOO ARANĐELOVAC, BANJA</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100765218</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Industrijska zona, 464</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Banja</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34304</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30" w:name="4"/>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515.480,00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31" w:name="5"/>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618.576,00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2" w:name="6"/>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Električni aparati i televizori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JN 23/7-24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02-23/7/2, 26.03.2024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625.000,00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39710000-Električni aparati za domaćinstvo</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2024/S F02-0010417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27.03.2024</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09.04.2024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Ana Stojković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Srđan Đorđević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Srđan Anđelković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Električni aparati i televizori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09.04.2024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09.04.2024 09:04:10</w:t>
                  </w:r>
                </w:p>
              </w:tc>
            </w:tr>
            <w:tr>
              <w:tblPrEx>
                <w:tblInd w:w="39" w:type="dxa"/>
                <w:tblCellMar>
                  <w:left w:w="0" w:type="dxa"/>
                  <w:right w:w="0" w:type="dxa"/>
                </w:tblCellMar>
                <w:tblLook w:val="0000"/>
              </w:tblPrEx>
              <w:trPr>
                <w:trHeight w:val="310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 ALEKSE MARKIŠIĆA, 155A,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29.3.2024. 10:08:37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SNAP ELEKTRONIKS DOO, JOVANA JOVANOVIĆA ZMAJA, 30, 18000, Niš,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13/04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1.4.2024. 22:26:49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USPON DOO ČAČAK, Bulevar oslobođenja, 17, 32102, Čačak,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368/27/03/24-VP1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4.4.2024. 16:45:38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 O DOO ARANĐELOVAC, BANJA, Industrijska zona, 464, 34304, 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6.4.2024. 09:35:54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ABDEEL DOO, RADETA ŽIVKOVIĆA, 22,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6.4.2024. 11:40:43</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Elektronik partner doo Beograd , DR IVANA RIBARA, 146 ,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111/2024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8.4.2024. 15:46:36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IBREA DOO, IVE LOLE RIBARA, 10, 32300, Gornji Milanovac,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0904-3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9.4.2024. 08:52:22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3061"/>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ABDEEL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479166.67</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575000.00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Rok plaćanja je 3 dana. Uplata na račun ili keš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180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Elektronik partner doo Beograd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544000.00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652800.00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dana od dana generisanja fakture u SEF</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IBREA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707962.50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849555.00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MILJAN BOGOJEVIĆ PR TRGOVINSKA RADNJA UZOR KOMPANI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593100.00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711720.00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 VIRMANSKI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SNAP ELEKTRONIKS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618800.00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742560.00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 O DOO ARANĐELOVAC, 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515480.00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618576.00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USPON DOO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544200.00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653040.00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30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306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ABDEEL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479166.67</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575000.00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Rok plaćanja je 3 dana. Uplata na račun ili keš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180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 xml:space="preserve">Elektronik partner doo Beograd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544000.00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652800.00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dana od dana generisanja fakture u SEF</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IBREA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707962.50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849555.00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MILJAN BOGOJEVIĆ PR TRGOVINSKA RADNJA UZOR KOMPANI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593100.00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711720.00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 VIRMANSKI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SNAP ELEKTRONIKS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618800.00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742560.00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 O DOO ARANĐELOVAC, 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515480.00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618576.00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USPON DOO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544200.00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653040.00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30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4762"/>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ABDEEL DOO</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479.166,67</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575.000,00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-Ponuda ponuđača „Abdeel“ doo, ul.Radeta Živkovića br.22, Sokobanja, PIB-114050411, matični broj-21963534, odbijena je kao neprihvatljiva s obzirom da nisu ispunjeni zahtevi i uslovi u vezi sa predmetom nabavke i tehničkim specifikacijama – privredni subjekt nije dostavio konkursnu dokumentaciju koja je postavljena na Portal Javnih nabavki na način na koji je to naručilac predvideo. Pre svega, model ugovora koji je privredni subjekt dostavio uz ponudu nije u formi koja je objavljena na Portalu a i same odredbe istog ugovora nisu u skladu sa zahtevima koje je naručilac definisao. Naime, u modelu ugovora koji je ponuđač dostavio navodi se da će važnost ugovora biti 6 meseci od dana zaključenja iako je naručilac celokupnom konkursnom dokumentacijom izričito predvideo da će rok važenja ugovora biti 12 meseci od dana zaključenja.  Isto tako, ponuđač nije ispoštovao ni formu obrasca strukture cena koju je naručilac na Portalu objavio u „excel-u“, već je isti obrazac ponuđač dostavio u „word-u, pri čemu se uvidom u istu dokumentaciju ne može utvrditi da li je cena dobara, kako pojedinačna tako i ukupna, izražena bez PDV-a ili sa PDV-om. Takođe, ponuđena cena za stavku 2 tehničke specifikacije nije u skladu sa predmetom nabavke s obzirom da je u obrascu strukture cena koju je ponuđač dostavio iskazana cena za samo 50 kom. nosača tv prijemnika iako je naručilac konkursnom dokumentacijom zahtevao ponudu za 60 kom. nosača tv prijemnika. Pored toga, u obrascu ponude nije navedeno odgovorno lice privrednog subjekta ovlašćeno za zaključenje ugovora o javnoj nabavci a isti podatak ne postoji ni u već opisanom modelu ugovora koji je ponuđač dostavio. Dalje, naručilac je tehničkom dokumentacijom odredio da rok plaćanja ne može biti kraći od 30 dana od dana generisanja fakture u SEF. Isti uslov, odnosno zahtev nabavke, je jasno i izričito naveden i u "Upustvu ponuđačima kako da sačine ponudu" koji je generisan putem Portala Javnih nabavki, i kojeg zahteva je ponuđač morao da bude svestan. Suprotno navedenom, u obrascu ponude predmetnog ponuđača naznačeno je da "rok plaćanja iznosi 3 dana".  S obzirom da je čl.144 st.1 tač.3 Zakona o javnim nabavkama predviđeno da se ponuda odbija kao neprihvatljiva ukoliko nisu ispunjeni zahtevi i uslovi u vezi sa predmetom nabavke i tehničkim specifikacijama, Komisija za javnu nabavku je odlučila da iz gore navedih razloga ponudu ponuđača - „Abdeel“ doo, ul.Radeta Živkovića br.22, Sokobanja, PIB-114050411, matični broj-21963534, odbije kao neprihvatljivu.</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nisu ispunjeni zahtevi i uslovi u vezi sa predmetom nabavke i tehničkim specifikacijama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IBREA DOO</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707.962,50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849.555,00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-Ponuda ponuđača „IBREA“ DOO Gornji Milanovac, ul.Ive Lole Ribara br.10, 32300 Gornji Milanovac, PIB-107659818, matični broj-20846470 odbijena je kao neprihvatljiva jer prelazi iznos procenjene vrednost naručioca. Ponuda ponuđača iznosi 707.962,50 dinara bez PDV-a, odnosno 849.555,00 dinara sa PDV-om, a procenjena vrednost javne nabavke iznosi 625.000,00 dinara bez PDV-a.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ponuda prelazi iznos procenjene vrednosti predmeta javne nabavke ili raspoloživih sredstava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SNAP ELEKTRONIKS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618.800,00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742.560,00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USPON DOO ČAČAK</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544.200,00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653.040,00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Elektronik partner doo Beograd </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544.000,00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652.800,00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 O DOO ARANĐELOVAC, 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515.480,00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618.576,00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593.100,00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711.720,00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47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 O DOO ARANĐELOVAC, 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515.480,00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Elektronik partner doo Beograd </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544.000,00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USPON DOO ČAČAK</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544.200,00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593.100,00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SNAP ELEKTRONIKS DOO</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5</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618.800,00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 Ponuda ponuđača u potpunosti ispunjava sve zahteve naručioca.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RPr="00A37023" w:rsidP="008C5725" w14:paraId="08E7E656" w14:textId="7CE6A5F4">
      <w:pPr>
        <w:rPr>
          <w:rFonts w:ascii="Calibri" w:eastAsia="Calibri" w:hAnsi="Calibri" w:cs="Calibri"/>
          <w:sz w:val="20"/>
          <w:szCs w:val="20"/>
        </w:rPr>
      </w:pPr>
      <w:bookmarkStart w:id="33" w:name="_Hlk32839505_0"/>
      <w:bookmarkStart w:id="34" w:name="1_0"/>
      <w:bookmarkEnd w:id="34"/>
      <w:r w:rsidRPr="00A37023">
        <w:rPr>
          <w:rFonts w:ascii="Calibri" w:eastAsia="Calibri" w:hAnsi="Calibri" w:cs="Calibri"/>
          <w:sz w:val="20"/>
          <w:szCs w:val="20"/>
        </w:rPr>
        <w:t>Najniža ponuđena cena. Ponuda ponuđača u potpunosti ispunjava sve zahteve naručioca.</w:t>
      </w:r>
    </w:p>
    <w:p w:rsidR="001F55F6" w:rsidRPr="00F61EC9" w:rsidP="008C5725" w14:paraId="2AC8E0F5" w14:textId="06E6404A">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w:t>
      </w:r>
      <w:r w:rsidR="006B1D7A">
        <w:rPr>
          <w:rFonts w:eastAsia="Times New Roman" w:cstheme="minorHAnsi"/>
          <w:b/>
          <w:noProof/>
          <w:sz w:val="24"/>
          <w:szCs w:val="24"/>
          <w:lang w:val="sr-Latn-BA" w:eastAsia="lv-LV"/>
        </w:rPr>
        <w:t>n</w:t>
      </w:r>
      <w:r w:rsidRPr="00F61EC9">
        <w:rPr>
          <w:rFonts w:eastAsia="Times New Roman" w:cstheme="minorHAnsi"/>
          <w:b/>
          <w:noProof/>
          <w:sz w:val="24"/>
          <w:szCs w:val="24"/>
          <w:lang w:val="sr-Latn-BA" w:eastAsia="lv-LV"/>
        </w:rPr>
        <w:t>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3"/>
      <w:bookmarkStart w:id="35" w:name="2_0"/>
      <w:bookmarkEnd w:id="35"/>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B1D7A"/>
    <w:rsid w:val="006C28AA"/>
    <w:rsid w:val="006C6D30"/>
    <w:rsid w:val="00723884"/>
    <w:rsid w:val="007500EB"/>
    <w:rsid w:val="007B33EC"/>
    <w:rsid w:val="008C5725"/>
    <w:rsid w:val="00910CBD"/>
    <w:rsid w:val="00934E20"/>
    <w:rsid w:val="00943D6F"/>
    <w:rsid w:val="00A338C8"/>
    <w:rsid w:val="00A37023"/>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