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08.05.2024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02-23/11/7-24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23/11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осигурања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Ф02-0015537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66510000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Осигурање грађевинских објеката, опреме и залиха од пожара и неких других опасности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799.480,82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839.454,86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Комбиновано осигурање ел. рачунара са пратећом опремом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120.972,09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127.020,69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Осигурање машина, медицинских апарата и уређаја од лома и неких других опасности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3.340.000,00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Македонска,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3.276.143,16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3.439.950,32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Осигурање од провалне крађе и разбојништва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110.565,00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Колективно осигурање запослених од последица несрећног случаја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709.776,45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709.776,45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Осигурање пацијената који долазе без упута РФЗО-а и бањских пацијената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595.000,00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Осигурање стакла од лома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WИЕНЕР СТАДТИСЦХЕ ОСИГУРАЊЕ АДО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102608229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ТРЕШЊИНОГ ЦВЕТА,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978.882,92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1.027.827,06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Каско осигурање возила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622.000,00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Македонска,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583.303,00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612.472,00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Обавезно осигурање возила од аутоодговорности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Дунав осигурање а.д.о.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100001958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Македонска,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(Стари 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110.559,00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116.088,00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осигурања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02-23/11/2-24, 23.04.2024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7.600.000,00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Ф02-0015537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08.05.2024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3.340.000,00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735.000,00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 и разбојништва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 рачунара са пратећом опремом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исплате осигуране суме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08.05.2024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08.05.2024 09:04:39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74034/24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15:29:31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 рачунара са пратећом опремом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74038/24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15:29:31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 и разбојништва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74041/24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15:29:31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21769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74043/24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15:29:31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15:05:23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74045/24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7.5.2024. 15:39:08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858892.40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901837.02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799480.82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839454.86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Комбиновано осигурање ел. рачунара са пратећом опремом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120972.09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127020.69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3276143.16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3439950.32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3334145.20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3500852.46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Осигурање од провалне крађе и разбојништва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110565.00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Колективно осигурање запослених од последица несрећног случаја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803521.44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803521.44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709776.45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709776.45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Осигурање пацијената који долазе без упута РФЗО-а и бањских пацијената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Осигурање стакла од лома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978882.92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1027827.06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Каско осигурање возила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583303.00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621541.21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652618.27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Обавезно осигурање возила од аутоодговорности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110559.00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Осигураник се обавезује да цену услуге, која је предмет уговора плати у року од минимално 2 дана, до максимално 5 дана, од дана </w:t>
                                <w:br/>
                                <w:t>генерисања фактуре у СЕФ-у од стране осигуравача.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129219.90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135680.90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858892.40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901837.02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799480.82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839454.86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Комбиновано осигурање ел. рачунара са пратећом опремом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120972.09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127020.69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3276143.16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3439950.32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3334145.20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3500852.46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Осигурање од провалне крађе и разбојништва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110565.00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Колективно осигурање запослених од последица несрећног случаја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803521.44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803521.44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709776.45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709776.45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Осигурање пацијената који долазе без упута РФЗО-а и бањских пацијената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Осигурање стакла од лома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978882.92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1027827.06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Каско осигурање возила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583303.00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612472.00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доспелу премију осигурања плаћа у 12 месечних рата у року од 30 дана, од дана </w:t>
                                <w:br/>
                                <w:t xml:space="preserve">генерисања фактуре у СЕФ-у од стране Осигуравача (порез на премију неживотних осигурања плаћа се уз прву </w:t>
                                <w:br/>
                                <w:t>рату).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621541.21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652618.27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Обавезно осигурање возила од аутоодговорности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исплате осигуране суме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110559.00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Осигураник се обавезује да цену услуге, која је предмет уговора плати у року од минимално 2 дана, до максимално 5 дана, од дана </w:t>
                                <w:br/>
                                <w:t>генерисања фактуре у СЕФ-у од стране осигуравача.</w:t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129219.90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135680.90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12 месечних рата, 30 дана од достављања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799.480,82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839.454,86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858.892,40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901.837,02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 рачунара са пратећом опремом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120.972,09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127.020,69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3.334.145,20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3.500.852,46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3.276.143,16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3.439.950,32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 и разбојништва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110.565,00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709.776,45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709.776,45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803.521,44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803.521,44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978.882,92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1.027.827,06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621.541,21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652.618,27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583.303,00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612.472,00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129.219,90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135.680,90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110.559,00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116.088,00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грађевинских објеката, опреме и залиха од пожара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799.480,82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Комбиновано осигурање ел. рачунара са пратећом опремом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120.972,09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машина, медицинских апарата и уређаја од лома и неких других опасности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3.276.143,16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3.334.145,20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од провалне крађе и разбојништва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105.300,00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Колективно осигурање запослених од последица несрећног случаја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709.776,45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803.521,44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пацијената који долазе без упута РФЗО-а и бањских пацијената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стакла од лома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978.882,92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Каско осигурање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583.303,00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621.541,21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Обавезно осигурање возила од аутоодговорности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110.559,00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3B6A19" w:rsidP="008C5725" w14:paraId="08E7E656" w14:textId="12844F15">
      <w:pPr>
        <w:rPr>
          <w:rFonts w:ascii="Calibri" w:eastAsia="Calibri" w:hAnsi="Calibri" w:cs="Calibri"/>
          <w:w w:val="100"/>
          <w:sz w:val="20"/>
          <w:szCs w:val="20"/>
        </w:rPr>
      </w:pPr>
      <w:bookmarkStart w:id="153" w:name="_Hlk32839505_0"/>
      <w:bookmarkStart w:id="154" w:name="2_0"/>
      <w:bookmarkEnd w:id="154"/>
      <w:r w:rsidRPr="003B6A19">
        <w:rPr>
          <w:rFonts w:ascii="Calibri" w:eastAsia="Calibri" w:hAnsi="Calibri" w:cs="Calibri"/>
          <w:w w:val="100"/>
          <w:sz w:val="20"/>
          <w:szCs w:val="20"/>
        </w:rPr>
        <w:t>Одлука о додели уговора је донета на основу критеријума најнижа понуђена цена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7D03379B" w14:textId="77777777" w:rsidTr="008D1CC9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8D1CC9" w:rsidRPr="00F61EC9" w:rsidP="008D1CC9" w14:paraId="1EFB0F2D" w14:textId="50967FA4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8D1CC9" w:rsidRPr="008D1CC9" w:rsidP="008D1CC9" w14:paraId="796A45C3" w14:textId="05C87D82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55" w:name="1_0"/>
            <w:bookmarkEnd w:id="155"/>
            <w:r w:rsidRPr="008D1CC9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      </w:r>
          </w:p>
        </w:tc>
      </w:tr>
    </w:tbl>
    <w:p w:rsidR="008D1CC9" w:rsidP="008C5725" w14:paraId="75DB7B58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E9FEF52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8D1CC9" w:rsidP="008C5725" w14:paraId="2A932AE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153"/>
    </w:p>
    <w:sectPr w:rsidSect="007E5E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6A19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1CC9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