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6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7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8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9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30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25.12.2024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02-23/40/6-24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31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25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23/40-24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24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Redovno održavanje kotlova za centralno grejanje i čišćenje dimnjaka i sistema za odvođenje isparenja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23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F02-0048195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32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50720000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Redovno održavanje kotlova za centralno grejanje i čišćenje dimnjaka i sistema za odvođenje isparenja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584.000,00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Komunalno preduzeće "Dimničar" ad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100124790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Deligradska 26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30" w:name="17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JAKOB BECKER DOO RUMA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18"/>
            <w:bookmarkEnd w:id="3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100780131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19"/>
            <w:bookmarkEnd w:id="3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Industrijska, bb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0"/>
            <w:bookmarkEnd w:id="3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Ruma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4" w:name="21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22400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5" w:name="22"/>
            <w:bookmarkEnd w:id="3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6" w:name="4"/>
      <w:bookmarkEnd w:id="36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520.500,00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7" w:name="5"/>
      <w:bookmarkEnd w:id="37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624.600,00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8" w:name="6"/>
      <w:bookmarkEnd w:id="3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Redovno održavanje kotlova za centralno grejanje i čišćenje dimnjaka i sistema za odvođenje isparenja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23/40-24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02-23/40/2, 12.12.2024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584.000,00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50720000-Usluge popravke i održavanja centralnog grejanja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F02-0048195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14.12.2024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24.12.2024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Jelena Nikodijević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Ana Stojković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Anđelković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Redovno održavanje kotlova za centralno grejanje i čišćenje dimnjaka i sistema za odvođenje isparenja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 usluge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24.12.2024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24.12.2024 09:02:37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JAKOB BECKER DOO RUMA, Industrijska, bb, 22400, Ruma, Srbija;Komunalno preduzeće "Dimničar" ad Beograd, Deligradska 26,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528/24-i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23.12.2024. 09:04:22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JAKOB BECKER DOO RUMA;Komunalno preduzeće "Dimničar" ad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624600.00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Rok plaćanja iznosi najmanje 30 dana od dana generisanja fakture u SEF.  Plaćanje se vrši uplatom na  račun ponuđača. Ponuđaču nije dozvoljeno da zahteva avans. Ugovorena cena se ne može menjati za vreme trajanja  ugovora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JAKOB BECKER DOO RUMA;Komunalno preduzeće "Dimničar" ad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624600.00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Rok plaćanja iznosi najmanje 30 dana od dana generisanja fakture u SEF.  Plaćanje se vrši uplatom na  račun ponuđača. Ponuđaču nije dozvoljeno da zahteva avans. Ugovorena cena se ne može menjati za vreme trajanja  ugovora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JAKOB BECKER DOO RUMA;Komunalno preduzeće "Dimničar" ad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520.500,00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624.600,00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JAKOB BECKER DOO RUMA;Komunalno preduzeće "Dimničar" ad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520.500,00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3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26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Komunalno preduzeće "Dimničar"ad Beograd-JAKOB BECKER DOO RUMA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Komunalno preduzeće "Dimničar" ad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99%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Pozicije od 1 -2 i 4-7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JAKOB BECKER DOO RUMA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Pozicija 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9" w:name="_Hlk32839505_0"/>
      <w:bookmarkStart w:id="40" w:name="1_0"/>
      <w:bookmarkEnd w:id="40"/>
      <w:r w:rsidRPr="00A37023">
        <w:rPr>
          <w:rFonts w:ascii="Calibri" w:eastAsia="Calibri" w:hAnsi="Calibri" w:cs="Calibri"/>
          <w:sz w:val="20"/>
          <w:szCs w:val="20"/>
        </w:rPr>
        <w:t>Najniža ponuđena cena. Ponuda ponuđača u potpunosti ispunjava sve zahteve naručioca.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41" w:name="2_0"/>
            <w:bookmarkEnd w:id="41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9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