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02-23/28/60-24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23/28-24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Енергенти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Ф02-0029954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Енергенти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27.228.800,00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МИЛЕТИЋ ПЕТРОЛ ДОО ПАРАЋИН, ШАЛУДОВАЦ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105292076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/, /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Шалудовац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35254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7.422.500,00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8.907.000,00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6462"/>
        <w:gridCol w:w="8923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23/28-24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Енергенти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16.12.2024 08:43:14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46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101723687</w:t>
                    <w:br/>
                    <w:t>ЕУРО МОТУС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103223995</w:t>
                    <w:br/>
                    <w:t>КНЕЗ ПЕТРОЛ ДОО ЗЕМУН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105292076</w:t>
                    <w:br/>
                    <w:t>МИЛЕТИЋ ПЕТРОЛ ДОО ПАРАЋИН, ШАЛУДОВАЦ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104052135</w:t>
                    <w:br/>
                    <w:t>НИС А.Д. НОВИ САД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27.12.2024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27.12.2024 09:01:49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ШАЛУДОВАЦ, /, /, 35254, Шалудовац,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02-12843/24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26.12.2024. 10:35:57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БЕОГРАД, Жупана Властимира бр. 6,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27.12.2024. 07:34:03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7422500.00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8907000.00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одложено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7422500.00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8907000.00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7.422.500,00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8.907.000,00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9.078.000,00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7.422.500,00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7.565.000,00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