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18.02.2026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02-23/25/56-25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 Одлуку о додели уговора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23/25-25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Енергенти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2025/С Ф02-0024518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Енергенти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25.967.200,00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ЕУРО МОТУС ДОО 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101723687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Жупана Властимира бр. 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Београд (Савски Венац)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6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4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4.368.900,00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5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5.242.800,00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5782"/>
        <w:gridCol w:w="9603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78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960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Енергенти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23/25-25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Поступак доделе уговора на основу система динамичне набавке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25.967.200,00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09135100-Лож уље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Лож уље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18.02.2026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Енергенти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78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960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Позиви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упућивања позива: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04.02.2026 11:41:11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Рок за подношење: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18.02.2026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78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Позвани привредни субјекти: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101723687</w:t>
                    <w:br/>
                    <w:t>ЕУРО МОТУС ДОО БЕОГРАД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103223995</w:t>
                    <w:br/>
                    <w:t>КНЕЗ ПЕТРОЛ ДОО ЗЕМУН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104052135</w:t>
                    <w:br/>
                    <w:t>НИС А.Д. НОВИ САД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Енергенти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18.02.2026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18.02.2026 09:00:20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ЕУРО МОТУС ДОО БЕОГРАД, Жупана Властимира бр. 6, 11000, Београд (Савски Венац),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78/2026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18.2.2026. 08:52:12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ЕУРО МОТУС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4368900.00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5242800.00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одложено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ЕУРО МОТУС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4368900.00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5242800.00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одложено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ЕУРО МОТУС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4.368.900,00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5.242.800,00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ЕУРО МОТУС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4.368.900,00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2" w:name="_Hlk32839505_0"/>
      <w:bookmarkStart w:id="33" w:name="1_0"/>
      <w:bookmarkEnd w:id="33"/>
      <w:r w:rsidRPr="00A37023">
        <w:rPr>
          <w:rFonts w:ascii="Calibri" w:eastAsia="Calibri" w:hAnsi="Calibri" w:cs="Calibri"/>
          <w:w w:val="100"/>
          <w:sz w:val="20"/>
          <w:szCs w:val="20"/>
        </w:rPr>
        <w:t>Привредни субјект је испунио услове захтеване конкурсном документацијом и изабран је на основу критеријума 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4" w:name="2_0"/>
            <w:bookmarkEnd w:id="34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2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